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4AA" w:rsidRPr="00D3346A" w:rsidRDefault="00D3346A" w:rsidP="00D3346A">
      <w:r>
        <w:rPr>
          <w:color w:val="000000"/>
          <w:sz w:val="27"/>
          <w:szCs w:val="27"/>
          <w:shd w:val="clear" w:color="auto" w:fill="FFFFFF"/>
        </w:rPr>
        <w:t>Основанием   для  отказа   в предоставлении государственной услуги представление заявителем недостоверных сведений и документов; отсутствие оснований, дающих право на предоставление компенсационной выплаты. Основания для приостановления предоставления государственной услуги отсутствуют.</w:t>
      </w:r>
    </w:p>
    <w:sectPr w:rsidR="000044AA" w:rsidRPr="00D33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77F1"/>
    <w:rsid w:val="000044AA"/>
    <w:rsid w:val="004E77F1"/>
    <w:rsid w:val="00D33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2023-02-28T13:02:00Z</dcterms:created>
  <dcterms:modified xsi:type="dcterms:W3CDTF">2023-02-28T13:02:00Z</dcterms:modified>
</cp:coreProperties>
</file>